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7B2" w:rsidRPr="002B67B2" w:rsidRDefault="002B67B2" w:rsidP="002B67B2">
      <w:pPr>
        <w:pStyle w:val="NoSpacing"/>
        <w:rPr>
          <w:rFonts w:ascii="Times New Roman" w:hAnsi="Times New Roman" w:cs="Times New Roman"/>
          <w:sz w:val="24"/>
          <w:szCs w:val="24"/>
        </w:rPr>
      </w:pPr>
      <w:r w:rsidRPr="002B67B2">
        <w:rPr>
          <w:rFonts w:ascii="Times New Roman" w:hAnsi="Times New Roman" w:cs="Times New Roman"/>
          <w:sz w:val="24"/>
          <w:szCs w:val="24"/>
        </w:rPr>
        <w:t>The way reporters and editors characterize armed conflicts can have consequences: It helps shape public opinion and set the agenda, thereby creating political pressure and influencing policymakers. Researchers have long examined issues of reporting “bias” — the systematic over- or under-reporting of events — and how “norms of newsworthiness” shape</w:t>
      </w:r>
      <w:r w:rsidRPr="002B67B2">
        <w:rPr>
          <w:rStyle w:val="apple-converted-space"/>
          <w:rFonts w:ascii="Times New Roman" w:hAnsi="Times New Roman" w:cs="Times New Roman"/>
          <w:sz w:val="24"/>
          <w:szCs w:val="24"/>
        </w:rPr>
        <w:t> </w:t>
      </w:r>
      <w:hyperlink r:id="rId6" w:tgtFrame="_blank" w:history="1">
        <w:r w:rsidRPr="002B67B2">
          <w:rPr>
            <w:rStyle w:val="Hyperlink"/>
            <w:rFonts w:ascii="Times New Roman" w:hAnsi="Times New Roman" w:cs="Times New Roman"/>
            <w:color w:val="auto"/>
            <w:sz w:val="24"/>
            <w:szCs w:val="24"/>
            <w:u w:val="none"/>
          </w:rPr>
          <w:t>story framing</w:t>
        </w:r>
      </w:hyperlink>
      <w:r w:rsidRPr="002B67B2">
        <w:rPr>
          <w:rFonts w:ascii="Times New Roman" w:hAnsi="Times New Roman" w:cs="Times New Roman"/>
          <w:sz w:val="24"/>
          <w:szCs w:val="24"/>
        </w:rPr>
        <w:t>, angles, language and selection of facts.</w:t>
      </w:r>
    </w:p>
    <w:p w:rsidR="002B67B2" w:rsidRPr="002B67B2" w:rsidRDefault="002B67B2" w:rsidP="002B67B2">
      <w:pPr>
        <w:pStyle w:val="NoSpacing"/>
        <w:rPr>
          <w:rFonts w:ascii="Times New Roman" w:hAnsi="Times New Roman" w:cs="Times New Roman"/>
          <w:sz w:val="24"/>
          <w:szCs w:val="24"/>
        </w:rPr>
      </w:pPr>
      <w:r w:rsidRPr="002B67B2">
        <w:rPr>
          <w:rFonts w:ascii="Times New Roman" w:hAnsi="Times New Roman" w:cs="Times New Roman"/>
          <w:sz w:val="24"/>
          <w:szCs w:val="24"/>
        </w:rPr>
        <w:t>“Slant” is sometimes attributed to the ownership of news organizations, but</w:t>
      </w:r>
      <w:r w:rsidRPr="002B67B2">
        <w:rPr>
          <w:rStyle w:val="apple-converted-space"/>
          <w:rFonts w:ascii="Times New Roman" w:hAnsi="Times New Roman" w:cs="Times New Roman"/>
          <w:sz w:val="24"/>
          <w:szCs w:val="24"/>
        </w:rPr>
        <w:t> </w:t>
      </w:r>
      <w:hyperlink r:id="rId7" w:tgtFrame="_blank" w:history="1">
        <w:r w:rsidRPr="002B67B2">
          <w:rPr>
            <w:rStyle w:val="Hyperlink"/>
            <w:rFonts w:ascii="Times New Roman" w:hAnsi="Times New Roman" w:cs="Times New Roman"/>
            <w:color w:val="auto"/>
            <w:sz w:val="24"/>
            <w:szCs w:val="24"/>
            <w:u w:val="none"/>
          </w:rPr>
          <w:t>recent research</w:t>
        </w:r>
      </w:hyperlink>
      <w:r w:rsidRPr="002B67B2">
        <w:rPr>
          <w:rStyle w:val="apple-converted-space"/>
          <w:rFonts w:ascii="Times New Roman" w:hAnsi="Times New Roman" w:cs="Times New Roman"/>
          <w:sz w:val="24"/>
          <w:szCs w:val="24"/>
        </w:rPr>
        <w:t> </w:t>
      </w:r>
      <w:r w:rsidRPr="002B67B2">
        <w:rPr>
          <w:rFonts w:ascii="Times New Roman" w:hAnsi="Times New Roman" w:cs="Times New Roman"/>
          <w:sz w:val="24"/>
          <w:szCs w:val="24"/>
        </w:rPr>
        <w:t>has suggested the more powerful explanation is that news outlets are responsive to the preferences of their audiences, which prefer like-minded news. Deeply embedded incentive structures, often operating almost unconsciously, influence how reporters and editors anticipate the demands of their audience and the marketplace. At its most basic and clichéd, this is found in the old news idea about the chief criterion for hyping a story: “If it bleeds, it leads.” There are also</w:t>
      </w:r>
      <w:r w:rsidRPr="002B67B2">
        <w:rPr>
          <w:rStyle w:val="apple-converted-space"/>
          <w:rFonts w:ascii="Times New Roman" w:hAnsi="Times New Roman" w:cs="Times New Roman"/>
          <w:sz w:val="24"/>
          <w:szCs w:val="24"/>
        </w:rPr>
        <w:t> </w:t>
      </w:r>
      <w:hyperlink r:id="rId8" w:tgtFrame="_blank" w:history="1">
        <w:r w:rsidRPr="002B67B2">
          <w:rPr>
            <w:rStyle w:val="Hyperlink"/>
            <w:rFonts w:ascii="Times New Roman" w:hAnsi="Times New Roman" w:cs="Times New Roman"/>
            <w:color w:val="auto"/>
            <w:sz w:val="24"/>
            <w:szCs w:val="24"/>
            <w:u w:val="none"/>
          </w:rPr>
          <w:t>“narrative logic” traps</w:t>
        </w:r>
      </w:hyperlink>
      <w:r w:rsidRPr="002B67B2">
        <w:rPr>
          <w:rStyle w:val="apple-converted-space"/>
          <w:rFonts w:ascii="Times New Roman" w:hAnsi="Times New Roman" w:cs="Times New Roman"/>
          <w:sz w:val="24"/>
          <w:szCs w:val="24"/>
        </w:rPr>
        <w:t> </w:t>
      </w:r>
      <w:r w:rsidRPr="002B67B2">
        <w:rPr>
          <w:rFonts w:ascii="Times New Roman" w:hAnsi="Times New Roman" w:cs="Times New Roman"/>
          <w:sz w:val="24"/>
          <w:szCs w:val="24"/>
        </w:rPr>
        <w:t>that reporters sometimes fall into, sorting actors into “bad guys” and “good guys” and dramatizing events through individuals, even though larger forces are often at work. Research suggests that such factors help produce predictable patterns of biased news coverage. This evidence should prompt news media members to be, at the very least, more self-aware of the structures in which they operate.</w:t>
      </w:r>
    </w:p>
    <w:p w:rsidR="002E3573" w:rsidRPr="002B67B2" w:rsidRDefault="002B67B2" w:rsidP="002B67B2">
      <w:pPr>
        <w:pStyle w:val="NoSpacing"/>
        <w:rPr>
          <w:rFonts w:ascii="Times New Roman" w:hAnsi="Times New Roman" w:cs="Times New Roman"/>
          <w:sz w:val="24"/>
          <w:szCs w:val="24"/>
        </w:rPr>
      </w:pPr>
      <w:bookmarkStart w:id="0" w:name="_GoBack"/>
      <w:bookmarkEnd w:id="0"/>
    </w:p>
    <w:p w:rsidR="002B67B2" w:rsidRPr="002B67B2" w:rsidRDefault="002B67B2" w:rsidP="002B67B2">
      <w:pPr>
        <w:pStyle w:val="NoSpacing"/>
        <w:rPr>
          <w:rFonts w:ascii="Times New Roman" w:hAnsi="Times New Roman" w:cs="Times New Roman"/>
          <w:sz w:val="24"/>
          <w:szCs w:val="24"/>
        </w:rPr>
      </w:pPr>
    </w:p>
    <w:p w:rsidR="002B67B2" w:rsidRPr="002B67B2" w:rsidRDefault="002B67B2" w:rsidP="002B67B2">
      <w:pPr>
        <w:pStyle w:val="NoSpacing"/>
        <w:rPr>
          <w:rFonts w:ascii="Times New Roman" w:hAnsi="Times New Roman" w:cs="Times New Roman"/>
          <w:b/>
          <w:sz w:val="24"/>
          <w:szCs w:val="24"/>
          <w:u w:val="single"/>
        </w:rPr>
      </w:pPr>
      <w:r w:rsidRPr="002B67B2">
        <w:rPr>
          <w:rFonts w:ascii="Times New Roman" w:hAnsi="Times New Roman" w:cs="Times New Roman"/>
          <w:b/>
          <w:sz w:val="24"/>
          <w:szCs w:val="24"/>
          <w:u w:val="single"/>
        </w:rPr>
        <w:t>Media plus Social media make for larger bias in coverage of events:</w:t>
      </w:r>
    </w:p>
    <w:p w:rsidR="002B67B2" w:rsidRPr="002B67B2" w:rsidRDefault="002B67B2" w:rsidP="002B67B2">
      <w:pPr>
        <w:pStyle w:val="NoSpacing"/>
        <w:rPr>
          <w:rFonts w:ascii="Times New Roman" w:hAnsi="Times New Roman" w:cs="Times New Roman"/>
          <w:sz w:val="24"/>
          <w:szCs w:val="24"/>
        </w:rPr>
      </w:pPr>
      <w:r w:rsidRPr="002B67B2">
        <w:rPr>
          <w:rFonts w:ascii="Times New Roman" w:hAnsi="Times New Roman" w:cs="Times New Roman"/>
          <w:sz w:val="24"/>
          <w:szCs w:val="24"/>
        </w:rPr>
        <w:t>Human nature is such that we respond more forcefully to emotional appeals than to facts. As a result, some emergencies, like natural disasters, receive more support because of the way they are perceived by the public. This is based on the presentation by the media. For example, media and social media present natural disasters as unexpected, undeserved and random. Civil wars, on the other hand, are presented and perceived as somehow more deserved and therefore receive less funding. This creates an environment where relief is largely determined by factors that have nothing to do with need.</w:t>
      </w:r>
    </w:p>
    <w:p w:rsidR="002B67B2" w:rsidRPr="002B67B2" w:rsidRDefault="002B67B2" w:rsidP="002B67B2">
      <w:pPr>
        <w:pStyle w:val="NoSpacing"/>
        <w:rPr>
          <w:rFonts w:ascii="Times New Roman" w:hAnsi="Times New Roman" w:cs="Times New Roman"/>
          <w:sz w:val="24"/>
          <w:szCs w:val="24"/>
        </w:rPr>
      </w:pPr>
      <w:r w:rsidRPr="002B67B2">
        <w:rPr>
          <w:rFonts w:ascii="Times New Roman" w:hAnsi="Times New Roman" w:cs="Times New Roman"/>
          <w:sz w:val="24"/>
          <w:szCs w:val="24"/>
        </w:rPr>
        <w:t>The media tends to focus on the disaster as it happens, ignoring the warning systems and long-term implications. Decisions are made about which disasters to cover, and natural disasters, due to their seemingly sudden onset, make more shocking news and therefore receive more coverage. This focused attention ignores key facts and can distort the humanitarian response.</w:t>
      </w:r>
    </w:p>
    <w:p w:rsidR="002B67B2" w:rsidRDefault="002B67B2" w:rsidP="002B67B2">
      <w:pPr>
        <w:pStyle w:val="NoSpacing"/>
        <w:rPr>
          <w:rFonts w:ascii="Times New Roman" w:hAnsi="Times New Roman" w:cs="Times New Roman"/>
          <w:sz w:val="24"/>
          <w:szCs w:val="24"/>
        </w:rPr>
      </w:pPr>
      <w:r w:rsidRPr="002B67B2">
        <w:rPr>
          <w:rFonts w:ascii="Times New Roman" w:hAnsi="Times New Roman" w:cs="Times New Roman"/>
          <w:sz w:val="24"/>
          <w:szCs w:val="24"/>
        </w:rPr>
        <w:t>One example of this was the difference between the coverage of the tsunami in 2004 and the earthquake in Kashmir in 2005. Images and stories from tourists on holiday in the region, the event happening on Boxing Day and the extreme language used by the media led to a much greater response for the former. The earthquake received little coverage, money or sympathy as it occurred soon after the tsunami, to a nationality the west was wary of. The system would have to be completely reinvented in order for fairer allocation of funds.</w:t>
      </w:r>
    </w:p>
    <w:p w:rsidR="002B67B2" w:rsidRPr="002B67B2" w:rsidRDefault="002B67B2" w:rsidP="002B67B2">
      <w:pPr>
        <w:pStyle w:val="NoSpacing"/>
        <w:rPr>
          <w:rFonts w:ascii="Times New Roman" w:hAnsi="Times New Roman" w:cs="Times New Roman"/>
          <w:sz w:val="24"/>
          <w:szCs w:val="24"/>
        </w:rPr>
      </w:pPr>
    </w:p>
    <w:p w:rsidR="002B67B2" w:rsidRPr="002B67B2" w:rsidRDefault="002B67B2" w:rsidP="002B67B2">
      <w:pPr>
        <w:pStyle w:val="NoSpacing"/>
        <w:rPr>
          <w:rFonts w:ascii="Times New Roman" w:hAnsi="Times New Roman" w:cs="Times New Roman"/>
          <w:b/>
          <w:sz w:val="24"/>
          <w:szCs w:val="24"/>
          <w:u w:val="single"/>
        </w:rPr>
      </w:pPr>
      <w:r w:rsidRPr="002B67B2">
        <w:rPr>
          <w:rFonts w:ascii="Times New Roman" w:hAnsi="Times New Roman" w:cs="Times New Roman"/>
          <w:b/>
          <w:sz w:val="24"/>
          <w:szCs w:val="24"/>
          <w:u w:val="single"/>
        </w:rPr>
        <w:t>For example:</w:t>
      </w:r>
    </w:p>
    <w:p w:rsidR="002B67B2" w:rsidRPr="002B67B2" w:rsidRDefault="002B67B2" w:rsidP="002B67B2">
      <w:pPr>
        <w:pStyle w:val="NoSpacing"/>
        <w:rPr>
          <w:rFonts w:ascii="Times New Roman" w:eastAsia="Times New Roman" w:hAnsi="Times New Roman" w:cs="Times New Roman"/>
          <w:sz w:val="24"/>
          <w:szCs w:val="24"/>
        </w:rPr>
      </w:pPr>
      <w:r w:rsidRPr="002B67B2">
        <w:rPr>
          <w:rFonts w:ascii="Times New Roman" w:eastAsia="Times New Roman" w:hAnsi="Times New Roman" w:cs="Times New Roman"/>
          <w:sz w:val="24"/>
          <w:szCs w:val="24"/>
        </w:rPr>
        <w:t>A 2015 study published in the </w:t>
      </w:r>
      <w:r w:rsidRPr="002B67B2">
        <w:rPr>
          <w:rFonts w:ascii="Times New Roman" w:eastAsia="Times New Roman" w:hAnsi="Times New Roman" w:cs="Times New Roman"/>
          <w:i/>
          <w:iCs/>
          <w:sz w:val="24"/>
          <w:szCs w:val="24"/>
        </w:rPr>
        <w:t>Journal of Peace Research</w:t>
      </w:r>
      <w:r w:rsidRPr="002B67B2">
        <w:rPr>
          <w:rFonts w:ascii="Times New Roman" w:eastAsia="Times New Roman" w:hAnsi="Times New Roman" w:cs="Times New Roman"/>
          <w:sz w:val="24"/>
          <w:szCs w:val="24"/>
        </w:rPr>
        <w:t>, </w:t>
      </w:r>
      <w:hyperlink r:id="rId9" w:tgtFrame="_blank" w:history="1">
        <w:r w:rsidRPr="002B67B2">
          <w:rPr>
            <w:rFonts w:ascii="Times New Roman" w:eastAsia="Times New Roman" w:hAnsi="Times New Roman" w:cs="Times New Roman"/>
            <w:sz w:val="24"/>
            <w:szCs w:val="24"/>
          </w:rPr>
          <w:t>“Filtering Revolution: Reporting Bias in International Newspaper Coverage of the Libyan Civil War,”</w:t>
        </w:r>
      </w:hyperlink>
      <w:r w:rsidRPr="002B67B2">
        <w:rPr>
          <w:rFonts w:ascii="Times New Roman" w:eastAsia="Times New Roman" w:hAnsi="Times New Roman" w:cs="Times New Roman"/>
          <w:sz w:val="24"/>
          <w:szCs w:val="24"/>
        </w:rPr>
        <w:t xml:space="preserve"> analyzes a dataset spanning 113 countries and comprising 213,406 articles from 2,252 newspapers published between December 18, 2010 (when the Arab Spring began with protests in Tunisia) and the days immediately following the capture and death of Muammar </w:t>
      </w:r>
      <w:proofErr w:type="spellStart"/>
      <w:r w:rsidRPr="002B67B2">
        <w:rPr>
          <w:rFonts w:ascii="Times New Roman" w:eastAsia="Times New Roman" w:hAnsi="Times New Roman" w:cs="Times New Roman"/>
          <w:sz w:val="24"/>
          <w:szCs w:val="24"/>
        </w:rPr>
        <w:t>Gadaffi</w:t>
      </w:r>
      <w:proofErr w:type="spellEnd"/>
      <w:r w:rsidRPr="002B67B2">
        <w:rPr>
          <w:rFonts w:ascii="Times New Roman" w:eastAsia="Times New Roman" w:hAnsi="Times New Roman" w:cs="Times New Roman"/>
          <w:sz w:val="24"/>
          <w:szCs w:val="24"/>
        </w:rPr>
        <w:t xml:space="preserve">, through October 23, 2011. The authors, Matthew A. Baum of Harvard Kennedy School and Yuri M. Zhukov of the University of Michigan, focus on how the political system in which news media operate — specifically, </w:t>
      </w:r>
      <w:r w:rsidRPr="002B67B2">
        <w:rPr>
          <w:rFonts w:ascii="Times New Roman" w:eastAsia="Times New Roman" w:hAnsi="Times New Roman" w:cs="Times New Roman"/>
          <w:sz w:val="24"/>
          <w:szCs w:val="24"/>
        </w:rPr>
        <w:lastRenderedPageBreak/>
        <w:t>whether reporters are in democracies or autocracies — also shapes the tenor of stories and the frequency with which they cover topics.</w:t>
      </w:r>
    </w:p>
    <w:p w:rsidR="002B67B2" w:rsidRPr="002B67B2" w:rsidRDefault="002B67B2" w:rsidP="002B67B2">
      <w:pPr>
        <w:pStyle w:val="NoSpacing"/>
        <w:rPr>
          <w:rFonts w:ascii="Times New Roman" w:eastAsia="Times New Roman" w:hAnsi="Times New Roman" w:cs="Times New Roman"/>
          <w:sz w:val="24"/>
          <w:szCs w:val="24"/>
        </w:rPr>
      </w:pPr>
      <w:r w:rsidRPr="002B67B2">
        <w:rPr>
          <w:rFonts w:ascii="Times New Roman" w:eastAsia="Times New Roman" w:hAnsi="Times New Roman" w:cs="Times New Roman"/>
          <w:sz w:val="24"/>
          <w:szCs w:val="24"/>
        </w:rPr>
        <w:t>The study’s findings include:</w:t>
      </w:r>
    </w:p>
    <w:p w:rsidR="002B67B2" w:rsidRPr="002B67B2" w:rsidRDefault="002B67B2" w:rsidP="002B67B2">
      <w:pPr>
        <w:pStyle w:val="NoSpacing"/>
        <w:rPr>
          <w:rFonts w:ascii="Times New Roman" w:eastAsia="Times New Roman" w:hAnsi="Times New Roman" w:cs="Times New Roman"/>
          <w:sz w:val="24"/>
          <w:szCs w:val="24"/>
        </w:rPr>
      </w:pPr>
      <w:r w:rsidRPr="002B67B2">
        <w:rPr>
          <w:rFonts w:ascii="Times New Roman" w:eastAsia="Times New Roman" w:hAnsi="Times New Roman" w:cs="Times New Roman"/>
          <w:sz w:val="24"/>
          <w:szCs w:val="24"/>
        </w:rPr>
        <w:t>Overall, “while media in democracies are in most cases independent from government influence, they have their own institutional biases — such as newsworthiness criteria that emphasize novelty, conflict, proximity, and drama — that tend to result in conflict coverage favoring anti-regime forces. Meanwhile, the self-preservation motive of authoritarian governments that seek to influence or control their countries’ media favors coverage that underscores the legitimacy and inevitability of the status quo.”</w:t>
      </w:r>
    </w:p>
    <w:p w:rsidR="002B67B2" w:rsidRPr="002B67B2" w:rsidRDefault="002B67B2" w:rsidP="002B67B2">
      <w:pPr>
        <w:pStyle w:val="NoSpacing"/>
        <w:rPr>
          <w:rFonts w:ascii="Times New Roman" w:eastAsia="Times New Roman" w:hAnsi="Times New Roman" w:cs="Times New Roman"/>
          <w:sz w:val="24"/>
          <w:szCs w:val="24"/>
        </w:rPr>
      </w:pPr>
      <w:r w:rsidRPr="002B67B2">
        <w:rPr>
          <w:rFonts w:ascii="Times New Roman" w:eastAsia="Times New Roman" w:hAnsi="Times New Roman" w:cs="Times New Roman"/>
          <w:sz w:val="24"/>
          <w:szCs w:val="24"/>
        </w:rPr>
        <w:t>When the number of anti-</w:t>
      </w:r>
      <w:proofErr w:type="spellStart"/>
      <w:r w:rsidRPr="002B67B2">
        <w:rPr>
          <w:rFonts w:ascii="Times New Roman" w:eastAsia="Times New Roman" w:hAnsi="Times New Roman" w:cs="Times New Roman"/>
          <w:sz w:val="24"/>
          <w:szCs w:val="24"/>
        </w:rPr>
        <w:t>Gadaffi</w:t>
      </w:r>
      <w:proofErr w:type="spellEnd"/>
      <w:r w:rsidRPr="002B67B2">
        <w:rPr>
          <w:rFonts w:ascii="Times New Roman" w:eastAsia="Times New Roman" w:hAnsi="Times New Roman" w:cs="Times New Roman"/>
          <w:sz w:val="24"/>
          <w:szCs w:val="24"/>
        </w:rPr>
        <w:t xml:space="preserve"> regime protests in Libya increased significantly, the chances that newspapers in non-democracies published a story on the conflict diminished by 38%. By contrast, in democracies, spikes in protests were correlated with a 14% increase in the probability of publication. </w:t>
      </w:r>
      <w:proofErr w:type="gramStart"/>
      <w:r w:rsidRPr="002B67B2">
        <w:rPr>
          <w:rFonts w:ascii="Times New Roman" w:eastAsia="Times New Roman" w:hAnsi="Times New Roman" w:cs="Times New Roman"/>
          <w:sz w:val="24"/>
          <w:szCs w:val="24"/>
        </w:rPr>
        <w:t>Likewise, when rebel-led violence resulted in the deaths of civilians, the chances that a news outlet in a non-democracy would cover the Libyan conflict rose by 47%; whereas a spike in civilian deaths because of rebel activity did not appear to change the volume of news media coverage in democracies.</w:t>
      </w:r>
      <w:proofErr w:type="gramEnd"/>
    </w:p>
    <w:p w:rsidR="002B67B2" w:rsidRPr="002B67B2" w:rsidRDefault="002B67B2" w:rsidP="002B67B2">
      <w:pPr>
        <w:pStyle w:val="NoSpacing"/>
        <w:rPr>
          <w:rFonts w:ascii="Times New Roman" w:eastAsia="Times New Roman" w:hAnsi="Times New Roman" w:cs="Times New Roman"/>
          <w:sz w:val="24"/>
          <w:szCs w:val="24"/>
        </w:rPr>
      </w:pPr>
      <w:r w:rsidRPr="002B67B2">
        <w:rPr>
          <w:rFonts w:ascii="Times New Roman" w:eastAsia="Times New Roman" w:hAnsi="Times New Roman" w:cs="Times New Roman"/>
          <w:sz w:val="24"/>
          <w:szCs w:val="24"/>
        </w:rPr>
        <w:t>The data indicate that “media in non-democracies evidenced a clear pro-incumbency bias in their news coverage, while their counterparts in democracies demonstrated an opposing, pro-challenger bias.” This could be seen in areas such as “coverage of government-inflicted civilian casualties and anti-regime protests (more coverage by democracies; less by non-democracies), and coverage of rebel-inflicted civilian casualties (more coverage by non-democracies; less by democracies).”</w:t>
      </w:r>
    </w:p>
    <w:p w:rsidR="002B67B2" w:rsidRPr="002B67B2" w:rsidRDefault="002B67B2" w:rsidP="002B67B2">
      <w:pPr>
        <w:pStyle w:val="NoSpacing"/>
        <w:rPr>
          <w:rFonts w:ascii="Times New Roman" w:eastAsia="Times New Roman" w:hAnsi="Times New Roman" w:cs="Times New Roman"/>
          <w:sz w:val="24"/>
          <w:szCs w:val="24"/>
        </w:rPr>
      </w:pPr>
      <w:r w:rsidRPr="002B67B2">
        <w:rPr>
          <w:rFonts w:ascii="Times New Roman" w:eastAsia="Times New Roman" w:hAnsi="Times New Roman" w:cs="Times New Roman"/>
          <w:sz w:val="24"/>
          <w:szCs w:val="24"/>
        </w:rPr>
        <w:t>The researchers allow that one “potential objection to the above is that almost every country that militarily intervened in the Libyan Civil War was a member of NATO, and hence a democracy. The tendency of media in democratic states to overlook rebel crimes, while emphasizing popular protests and government atrocities, may reflect alliance commitments and rally-round-the-flag effects more than regime type.”</w:t>
      </w:r>
    </w:p>
    <w:p w:rsidR="002B67B2" w:rsidRPr="002B67B2" w:rsidRDefault="002B67B2" w:rsidP="002B67B2">
      <w:pPr>
        <w:pStyle w:val="NoSpacing"/>
        <w:rPr>
          <w:rFonts w:ascii="Times New Roman" w:eastAsia="Times New Roman" w:hAnsi="Times New Roman" w:cs="Times New Roman"/>
          <w:sz w:val="24"/>
          <w:szCs w:val="24"/>
        </w:rPr>
      </w:pPr>
      <w:r w:rsidRPr="002B67B2">
        <w:rPr>
          <w:rFonts w:ascii="Times New Roman" w:eastAsia="Times New Roman" w:hAnsi="Times New Roman" w:cs="Times New Roman"/>
          <w:sz w:val="24"/>
          <w:szCs w:val="24"/>
        </w:rPr>
        <w:t>“To the extent democratic pro-challenger biases result in systematically greater international support for intervening in civil conflicts,” Baum and Zhukov conclude, “such coverage could raise the pressure on leaders to do so, potentially altering the outcomes of such conflicts.”</w:t>
      </w:r>
    </w:p>
    <w:p w:rsidR="002B67B2" w:rsidRPr="002B67B2" w:rsidRDefault="002B67B2" w:rsidP="002B67B2">
      <w:pPr>
        <w:pStyle w:val="NoSpacing"/>
        <w:rPr>
          <w:rFonts w:ascii="Times New Roman" w:eastAsia="Times New Roman" w:hAnsi="Times New Roman" w:cs="Times New Roman"/>
          <w:sz w:val="24"/>
          <w:szCs w:val="24"/>
        </w:rPr>
      </w:pPr>
      <w:r w:rsidRPr="002B67B2">
        <w:rPr>
          <w:rFonts w:ascii="Times New Roman" w:eastAsia="Times New Roman" w:hAnsi="Times New Roman" w:cs="Times New Roman"/>
          <w:sz w:val="24"/>
          <w:szCs w:val="24"/>
        </w:rPr>
        <w:t> </w:t>
      </w:r>
    </w:p>
    <w:p w:rsidR="002B67B2" w:rsidRPr="002B67B2" w:rsidRDefault="002B67B2" w:rsidP="002B67B2">
      <w:pPr>
        <w:pStyle w:val="NoSpacing"/>
        <w:rPr>
          <w:rFonts w:ascii="Times New Roman" w:hAnsi="Times New Roman" w:cs="Times New Roman"/>
          <w:sz w:val="24"/>
          <w:szCs w:val="24"/>
        </w:rPr>
      </w:pPr>
    </w:p>
    <w:sectPr w:rsidR="002B67B2" w:rsidRPr="002B67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794686"/>
    <w:multiLevelType w:val="multilevel"/>
    <w:tmpl w:val="97BC8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FF3"/>
    <w:rsid w:val="001E1EE3"/>
    <w:rsid w:val="002B67B2"/>
    <w:rsid w:val="004B4024"/>
    <w:rsid w:val="008B5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B67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B67B2"/>
  </w:style>
  <w:style w:type="character" w:styleId="Hyperlink">
    <w:name w:val="Hyperlink"/>
    <w:basedOn w:val="DefaultParagraphFont"/>
    <w:uiPriority w:val="99"/>
    <w:semiHidden/>
    <w:unhideWhenUsed/>
    <w:rsid w:val="002B67B2"/>
    <w:rPr>
      <w:color w:val="0000FF"/>
      <w:u w:val="single"/>
    </w:rPr>
  </w:style>
  <w:style w:type="character" w:styleId="Emphasis">
    <w:name w:val="Emphasis"/>
    <w:basedOn w:val="DefaultParagraphFont"/>
    <w:uiPriority w:val="20"/>
    <w:qFormat/>
    <w:rsid w:val="002B67B2"/>
    <w:rPr>
      <w:i/>
      <w:iCs/>
    </w:rPr>
  </w:style>
  <w:style w:type="paragraph" w:styleId="NoSpacing">
    <w:name w:val="No Spacing"/>
    <w:uiPriority w:val="1"/>
    <w:qFormat/>
    <w:rsid w:val="002B67B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B67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B67B2"/>
  </w:style>
  <w:style w:type="character" w:styleId="Hyperlink">
    <w:name w:val="Hyperlink"/>
    <w:basedOn w:val="DefaultParagraphFont"/>
    <w:uiPriority w:val="99"/>
    <w:semiHidden/>
    <w:unhideWhenUsed/>
    <w:rsid w:val="002B67B2"/>
    <w:rPr>
      <w:color w:val="0000FF"/>
      <w:u w:val="single"/>
    </w:rPr>
  </w:style>
  <w:style w:type="character" w:styleId="Emphasis">
    <w:name w:val="Emphasis"/>
    <w:basedOn w:val="DefaultParagraphFont"/>
    <w:uiPriority w:val="20"/>
    <w:qFormat/>
    <w:rsid w:val="002B67B2"/>
    <w:rPr>
      <w:i/>
      <w:iCs/>
    </w:rPr>
  </w:style>
  <w:style w:type="paragraph" w:styleId="NoSpacing">
    <w:name w:val="No Spacing"/>
    <w:uiPriority w:val="1"/>
    <w:qFormat/>
    <w:rsid w:val="002B67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273495">
      <w:bodyDiv w:val="1"/>
      <w:marLeft w:val="0"/>
      <w:marRight w:val="0"/>
      <w:marTop w:val="0"/>
      <w:marBottom w:val="0"/>
      <w:divBdr>
        <w:top w:val="none" w:sz="0" w:space="0" w:color="auto"/>
        <w:left w:val="none" w:sz="0" w:space="0" w:color="auto"/>
        <w:bottom w:val="none" w:sz="0" w:space="0" w:color="auto"/>
        <w:right w:val="none" w:sz="0" w:space="0" w:color="auto"/>
      </w:divBdr>
    </w:div>
    <w:div w:id="1875264001">
      <w:bodyDiv w:val="1"/>
      <w:marLeft w:val="0"/>
      <w:marRight w:val="0"/>
      <w:marTop w:val="0"/>
      <w:marBottom w:val="0"/>
      <w:divBdr>
        <w:top w:val="none" w:sz="0" w:space="0" w:color="auto"/>
        <w:left w:val="none" w:sz="0" w:space="0" w:color="auto"/>
        <w:bottom w:val="none" w:sz="0" w:space="0" w:color="auto"/>
        <w:right w:val="none" w:sz="0" w:space="0" w:color="auto"/>
      </w:divBdr>
    </w:div>
    <w:div w:id="207677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ournalistsresource.org/skills/research/nicholas-lemann-journalism-scholarship-reporting" TargetMode="External"/><Relationship Id="rId3" Type="http://schemas.microsoft.com/office/2007/relationships/stylesWithEffects" Target="stylesWithEffects.xml"/><Relationship Id="rId7" Type="http://schemas.openxmlformats.org/officeDocument/2006/relationships/hyperlink" Target="http://faculty.chicagobooth.edu/matthew.gentzkow/research/biasmea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journalistsresource.org/skills/research/research-chat-dietram-scheufele-framing-political-communicatio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hks.harvard.edu/fs/mbaum/documents/BaumZhokov_FilteringRevolution_JP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975</Words>
  <Characters>5558</Characters>
  <Application>Microsoft Office Word</Application>
  <DocSecurity>0</DocSecurity>
  <Lines>46</Lines>
  <Paragraphs>13</Paragraphs>
  <ScaleCrop>false</ScaleCrop>
  <Company/>
  <LinksUpToDate>false</LinksUpToDate>
  <CharactersWithSpaces>6520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Shreya Bhandary (Multimedia Content Mgmt, Mumbai)</dc:creator>
  <cp:keywords/>
  <dc:description/>
  <cp:lastModifiedBy>Shreya Bhandary (Multimedia Content Mgmt, Mumbai)</cp:lastModifiedBy>
  <cp:revision>2</cp:revision>
  <dcterms:created xsi:type="dcterms:W3CDTF">2017-03-02T13:58:00Z</dcterms:created>
  <dcterms:modified xsi:type="dcterms:W3CDTF">2017-03-02T14:03:00Z</dcterms:modified>
</cp:coreProperties>
</file>